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Betons renforces de fibres naturelles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Boutarfa; Meriem/ Belouettar, Redjem/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diss/ fibres végétales/ durabilité/ béton/ propriétés mécaniques/ mortiers/ Alfa/ Palmier/ Retrait/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consiste à étudier l'effet de renforcement du mortier et béton avec trois types des fibres végétales : alfa, diss et palmier dattier, avec différentes longueurs (0.5, 1, 1.5, 2 cm) et pourcentages (0.5, 1, 1.5, 2 %) sur le comportement a l'état durci (essai de traction par flexion et de compression).Un traitement des fibres a été fait pour éliminer la cellulose qui cause le retard de prise. Le taux optimal et le traitement des fibres végétales sont choisi pour l'étude sur le comportement physico-mécanique et le retrait de dessiccation et endogène des mortiers et bétons.</w:t>
        <w:br/>
        <w:br/>
        <w:t>183135/2019    183136/2019    183137/2019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