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réactivité potentielle des agrégats et étude des éléments en béton armé à sa base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Bouabdallah; Fouzia/ Habita, Mohammed Faouzi/ </w:t>
            </w:r>
          </w:p>
        </w:tc>
      </w:tr>
      <w:tr>
        <w:trPr>
          <w:trHeight w:val="567"/>
        </w:trPr>
        <w:tc>
          <w:tcPr>
            <w:tcW w:type="dxa" w:w="3000"/>
          </w:tcPr>
          <w:p>
            <w:r>
              <w:t>Nombre de Pages</w:t>
            </w:r>
          </w:p>
        </w:tc>
        <w:tc>
          <w:tcPr>
            <w:tcW w:type="dxa" w:w="7000"/>
          </w:tcPr>
          <w:p>
            <w:r>
              <w:t>272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granulat/ alcalin/ réaction/ béton armé/ fissure/ expansion/ </w:t>
            </w:r>
          </w:p>
        </w:tc>
      </w:tr>
    </w:tbl>
    <w:p>
      <w:pPr>
        <w:pStyle w:val="Heading3"/>
      </w:pPr>
      <w:r>
        <w:t>Résumé :</w:t>
      </w:r>
    </w:p>
    <w:p>
      <w:r>
        <w:t xml:space="preserve">cette réaction génère des forces internes expansives, induisant ainsi de la fissuration et des faïençages. D'où la chute des caractéristiques mécaniques des structures en béton universellement, il existe des essais normalisés évolutifs de la norme américaine pour tester les matériaux ASTM (C), la norme française de normalisation AFNOR, canadienne CSA et la norme d'Afrique du sud  NBRI pour simuler le problème de l'AAR. Nos recherches élaborées selon ces normes, ont été effectuées aux laboratoires Algériens de génie civil et de géologie à l'université Badji Mokhtar d'Annaba. En plus au laboratoire privé des matériaux de construction Emir Labo situé dans la ville d'Annaba. La même composition de béton et béton armé est testée avec diverses éprouvettes et poutres sous des paramètres bien précis selon la méthode de (Dreux Gorisse). Le vieillissement, granulat de nature (calcaire), le dopage en Alcalins, ont été préconisés pour une accélération adéquate du mûrissement des bétons.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