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Gerer les dechets solides urbains à Annaba (Nord-Est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Chaoui; Salah/ Boukhemis, Kaddour/ </w:t>
            </w:r>
          </w:p>
        </w:tc>
      </w:tr>
      <w:tr>
        <w:trPr>
          <w:trHeight w:val="567"/>
        </w:trPr>
        <w:tc>
          <w:tcPr>
            <w:tcW w:type="dxa" w:w="3000"/>
          </w:tcPr>
          <w:p>
            <w:r>
              <w:t>Nombre de Pages</w:t>
            </w:r>
          </w:p>
        </w:tc>
        <w:tc>
          <w:tcPr>
            <w:tcW w:type="dxa" w:w="7000"/>
          </w:tcPr>
          <w:p>
            <w:r>
              <w:t>408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environnement/ annaba/ DSU/ Gestion Durable/ Santé humaine/ </w:t>
            </w:r>
          </w:p>
        </w:tc>
      </w:tr>
    </w:tbl>
    <w:p>
      <w:pPr>
        <w:pStyle w:val="Heading3"/>
      </w:pPr>
      <w:r>
        <w:t>Résumé :</w:t>
      </w:r>
    </w:p>
    <w:p>
      <w:r>
        <w:t xml:space="preserve"> Annaba, la croissance démographique (croît naturel conjugué à un exode rural) et urbaine a engendré des déchets divers en quantité, en qualité et en nocivité qui présentent l'une des préoccupations majeures des responsables locaux par leurs prises en charge. Les DSU et décharges dans et hors la ville affectent d'une part,  les indicateurs environnementaux (eau, air et sol), de l'autre, contribuent à la régression de la qualité de " vivre ensemble " en ville. La gestion en cours, paraît  inefficiente et nécessite inéluctablement une amélioration. Il est grand temps donc, de mettre en œuvre une Stratégie Locale dépassant les actions conjoncturelles en impliquant davantage les acteurs concernés. Alors, comment adopter et adapter une gestion intégrée assurant la durabilité d'une grande ville?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