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microstructurales d'un Composite à Matrice Métallique (CMM)   Al/ -Fe2O3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Boutouta; Aziza/ Debili, Mohamed  Yacine/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Matériau composite à matrice d'aluminium CMA/ hématite -Fe2O3/ Frittage en phase liquide/ Propriétés structurales et mécaniques/ </w:t>
            </w:r>
          </w:p>
        </w:tc>
      </w:tr>
    </w:tbl>
    <w:p>
      <w:pPr>
        <w:pStyle w:val="Heading3"/>
      </w:pPr>
      <w:r>
        <w:t>Résumé :</w:t>
      </w:r>
    </w:p>
    <w:p>
      <w:r>
        <w:t>Cette étude a pour objectif d'étudier les caractéristiques mécaniques par la micro dureté Vickers et structurales du matériau composite à matrice métallique (CMM). Ce matériau est caractérisé par analyse de diffraction des rayons X (DRX), DSC et VSM. Les résultats obtenus montrent qu'après le frittage en phase liquide, les matériaux obtenus présentent une très faible porosité associée à une micro-dureté qui évolue en fonction de teneur en hématite (Fe2O3). L'ensemble de ces résultats permet de mettre en exergue le rôle joué par le renfort (hématite) sur plusieurs propriétés telles que mécanique, thermiques électriques et magnétiques.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