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minéralisations liees au magmatisme tertiaire de la region d'oued amizour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Lekoui; Abdelmalek/ Laouar, Rabah/ </w:t>
            </w:r>
          </w:p>
        </w:tc>
      </w:tr>
      <w:tr>
        <w:trPr>
          <w:trHeight w:val="567"/>
        </w:trPr>
        <w:tc>
          <w:tcPr>
            <w:tcW w:type="dxa" w:w="3000"/>
          </w:tcPr>
          <w:p>
            <w:r>
              <w:t>Nombre de Pages</w:t>
            </w:r>
          </w:p>
        </w:tc>
        <w:tc>
          <w:tcPr>
            <w:tcW w:type="dxa" w:w="7000"/>
          </w:tcPr>
          <w:p>
            <w:r>
              <w:t>329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isotopes stables/ Inclusions fluides/ roches ignées/ gisement de zn/ oued amizour/ altération hydrothermale/ calco-alcalines/ </w:t>
            </w:r>
          </w:p>
        </w:tc>
      </w:tr>
    </w:tbl>
    <w:p>
      <w:pPr>
        <w:pStyle w:val="Heading3"/>
      </w:pPr>
      <w:r>
        <w:t>Résumé :</w:t>
      </w:r>
    </w:p>
    <w:p>
      <w:r>
        <w:t>L'étude de ces roches révèle, de haut en bas, deux unités lithologiques distinctes : des roches volcaniques et des roches subvolcaniques-plutoniques qui ont subi toutes les deux une altération hydrothermale. les roches volcaniques sont principalement des roches pyroclastiques, des andésites, des tufs volcaniques et des andésites fortement altérées et bréchifiées. les roches subvolcaniques-plutoniques sont constituées de dykes ou sills microgranitiques, de granodiorites métasomtisées et de granodiorites. la limite entre les deux lithologies est marquée par une couche massive d'anhydrite d'environ 10 m d'épaisseur. la géochimie de ces roches montre qu'elles sont de composition intermédiaire à acide et présentent des caractéristiques calco-alcalines fortement potassiques à shoshonitiques. les anomalies négatives en eu, sr et nb et l'enrichissement en lile et en lree observé dans toute la suite ignée indiquent que les différentes roches volcaniques et plutoniques sont génétiquement apparentées. les observations géochimiques montrent également que ces granitoïdes sont de type i, formés sous un régime géotectonique post-collisionnel pendant le miocène, similaires à ceux décrits dans la chaine alpine de l'afrique du nord.</w:t>
        <w:br/>
        <w:br/>
        <w:t>183222/2019    183223/2019   183224/2019</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