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experimentale et theorique dans la serie des benzazolinones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Khemissi; Seddiki/ Liacha, Messaoud/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benzoxazolinone/ benzothiazolinone/ benzazolinone/ </w:t>
            </w:r>
          </w:p>
        </w:tc>
      </w:tr>
    </w:tbl>
    <w:p>
      <w:pPr>
        <w:pStyle w:val="Heading3"/>
      </w:pPr>
      <w:r>
        <w:t>Résumé :</w:t>
      </w:r>
    </w:p>
    <w:p>
      <w:r>
        <w:t>Le travail réalisé a pour but la conception et la synthèse d'hétérocycles en série benzazolinonique. La mise au point d'un certain nombre de méthodes de synthèse, et de voies d'accès à de nouveaux systèmes hétérocycliques différemment fonctionnalisés de type 6-imidobenzazolinoniques, par traitement de leurs précurseurs 6-aminobenzazolinonique avec les anhydrides succinique, maléique et phtalique par chauffage conventionnel et aussi par réaction assistée sous micro-ondes. Cette dernière a fournis plus efficacement les dérivés imides benzazolinoniques souhaités en une seule étape sans passer par leurs acides amiques correspondants.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