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des propriétés optiques des ions luminescents de terres rares (Ho3+ et Er3+) dans des matrices cristallines(LiKYF5 et Cd0.7Sr0.3F2)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Kelai-Bouyedda; Rania/ Diaf, Madjid/ Université Badji Mokhtar/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145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 xml:space="preserve">30 cm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Ions trivalents de terres rares/ La théorie de Judd-Ofelt/ Les émissions Stokes et anti-Stokes/ </w:t>
            </w:r>
          </w:p>
        </w:tc>
      </w:tr>
    </w:tbl>
    <w:p>
      <w:pPr>
        <w:pStyle w:val="Heading3"/>
      </w:pPr>
      <w:r>
        <w:t>Résumé :</w:t>
      </w:r>
    </w:p>
    <w:p>
      <w:r>
        <w:t xml:space="preserve">Le présent manuscrit de thèse porte sur l'étude de la spectroscopie optique de deux  matériaux lasers solides fluorures dopés par des ions trivalents de terres rares 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