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et essai de reconstitution de quelques milieux humides tourbeux de la Numidie Occidentale (complexe de Guerbès-Senhadja) au cours de l’Holocène récent et implication pour la conser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t; Karim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idie/ paléoécologie/ complexe de zone humides guerbès-senhadj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Guerbès-Senhadja) au cours de l’Holocène récent et implication pour la conservation : cas de l’Aulnaie Bouchagora et de l’Eriçaie/prairie humide Sidi Freit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