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Coefficient de resistance des ecoulements uniformes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Loukam; Imed/ Achour, Bachir/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ecoulement uniforme/ coefficient de résistance de chézy/ </w:t>
            </w:r>
          </w:p>
        </w:tc>
      </w:tr>
    </w:tbl>
    <w:p>
      <w:pPr>
        <w:pStyle w:val="Heading3"/>
      </w:pPr>
      <w:r>
        <w:t>Résumé :</w:t>
      </w:r>
    </w:p>
    <w:p>
      <w:r>
        <w:t>Dans le calcul des écoulements uniformes en conduites et canaux à surface libre, le coefficient de résistance à l'écoulement de Chézyou de Manningn'est pas une donnée du problème et sa valeurest considérée de manière arbitraire, ce qui implique un calcul plutôt approximatif. Cet inconvénient majeur se rencontre dans tous les profils géométriques de conduites et de canaux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