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l'importance méditerranéenne du complexe des zones humides de la région du Nord à travers l'avifaune hivernante et nicheuse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Rizi; Hadia/ Houhamdi,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reproduction/ comportement diurne/ hivernage/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Nous avons étudié durant deux années successives au niveau d'un site ramsar le lac tonga situé à l'extrémité du nord-est algérien, l'hivernage, le comportement diurne ainsi que la reproduction de deux espèces : le fuligule nyroca aythya nyroca et la foulque macroule fulica atra deux oiseaux d'eau appartenant à deux famille différentes en l'occurrence les anatidés et les rallidés.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