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Traitements des eaux contaminées par e.coli .utilisation des films nanostructurés de zno et de l'eau oxygénée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Nabila/ Touhami, Mohamed Zine/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nanostructuré/ biocide/ peroxyde d'hydrogène./ </w:t>
            </w:r>
          </w:p>
        </w:tc>
      </w:tr>
    </w:tbl>
    <w:p>
      <w:pPr>
        <w:pStyle w:val="Heading3"/>
      </w:pPr>
      <w:r>
        <w:t>Résumé :</w:t>
      </w:r>
    </w:p>
    <w:p>
      <w:r>
        <w:t xml:space="preserve">Ce travail porte en premier lieu, sur l'étude de l'effet biocide du peroxyde d'hydrogène (H2O2) sur les bactéries Escherichia coli, Pseudomonas aeruginosa  et  Staphylococcus aureus, qui sont pathogènes et provoquent des contaminations de l'eau. Et en deuxième lieu, sur  la synthèse des nanoparticules de ZnO et ZnS ; ainsi que   l'étude de l'effet biocide des films nanostructurés de ZnO sur la bactérie Escherichia coliATCC 43897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