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Ecobiologie de deux mollusques bivalves (Cerastoderma glaucum et Ruditapes decussatus)peuplant la lagune El Mellah.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Bensaâd-Bendjedid; Lamia/ Bensouilah, Mourad/ </w:t>
            </w:r>
          </w:p>
        </w:tc>
      </w:tr>
      <w:tr>
        <w:trPr>
          <w:trHeight w:val="567"/>
        </w:trPr>
        <w:tc>
          <w:tcPr>
            <w:tcW w:type="dxa" w:w="3000"/>
          </w:tcPr>
          <w:p>
            <w:r>
              <w:t>Nombre de Pages</w:t>
            </w:r>
          </w:p>
        </w:tc>
        <w:tc>
          <w:tcPr>
            <w:tcW w:type="dxa" w:w="7000"/>
          </w:tcPr>
          <w:p>
            <w:r>
              <w:t>101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Cerastodermaglaucum,/ Ruditapesdecussatu/ Lagune El Mellah, croissance/ </w:t>
            </w:r>
          </w:p>
        </w:tc>
      </w:tr>
    </w:tbl>
    <w:p>
      <w:pPr>
        <w:pStyle w:val="Heading3"/>
      </w:pPr>
      <w:r>
        <w:t>Résumé :</w:t>
      </w:r>
    </w:p>
    <w:p>
      <w:r>
        <w:t>Le présent travail porte sur l'étude des paramètres de croissance et certains traits d'histoire de vie de la oque rastodermaglaucum et la palourde Ruditapesdecussatus issues de la lagune El Mellah, le suivi du cycle de reproduction de l'espèce C. glaucum et, enfin l'évaluation du niveau de contamination métallique de la coque par le cadmium, le cuivre, le zinc et le plomb. L'analyse des caractères biométriques reliant la longueur de la coquille à sa largeur et son épaisseur a révélé l'existence d'allométries négatives ceci aussi bien pour la coque que pour la palourde collectées au niveau des deux sites. A âge égal, la taille et le poids de la coque collectée dans la station 1 sont supérieurs à ceux de la coque récoltée dans la station 2. Dans la lagune El Mellah, le taux de mortalité totale est élevé chez la coque et faible chez la palourde.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