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qualité des rejets urbains par temps de pluie dans un bassin versant urbanisé bassin versant de la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Khadri; Samira/ Laraba, Abdelaziz/ Université Badji Mokhtar/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bassin versant/ pluie, débit/ paramètre physicochimiques/ </w:t>
            </w:r>
          </w:p>
        </w:tc>
      </w:tr>
    </w:tbl>
    <w:p>
      <w:pPr>
        <w:pStyle w:val="Heading3"/>
      </w:pPr>
      <w:r>
        <w:t>Résumé :</w:t>
      </w:r>
    </w:p>
    <w:p>
      <w:r>
        <w:t>Le bassin versant de la seybouse se caractérise par une grande activité urbaine et industrielle présentée sur les deux rives de l'oued seybouse et ces affluents et recueille quotidiennement des rejets sans traitement. la zone d'étude fait partie du grand bassin versant de la seybouse. ce travail donne un aperçu sur la qualité des rejets urbains par temps de pluie, cette étude est basé sur plusieurs paramètres morphologique, hydrométéorologique du bassin pour bien déterminer les caractéristiques du bassin versant étudié et une étude physico-chimique pour évaluer le degré de pollution engendrée par les rejets urbains par temps de pluie et leur impact sur les eaux de l'oued seybouse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