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Perturbation du comportement animal sous stress induit par des insecticides. Cas de deux modèles (invertébrés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Bekhakheche; Manel/ Habbachi, Wafa/ </w:t>
            </w:r>
          </w:p>
        </w:tc>
      </w:tr>
      <w:tr>
        <w:trPr>
          <w:trHeight w:val="567"/>
        </w:trPr>
        <w:tc>
          <w:tcPr>
            <w:tcW w:type="dxa" w:w="3000"/>
          </w:tcPr>
          <w:p>
            <w:r>
              <w:t>Nombre de Pages</w:t>
            </w:r>
          </w:p>
        </w:tc>
        <w:tc>
          <w:tcPr>
            <w:tcW w:type="dxa" w:w="7000"/>
          </w:tcPr>
          <w:p>
            <w:r>
              <w:t>207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 3ème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insecticide/ stres/ Blattellagermanica/ </w:t>
            </w:r>
          </w:p>
        </w:tc>
      </w:tr>
    </w:tbl>
    <w:p>
      <w:pPr>
        <w:pStyle w:val="Heading3"/>
      </w:pPr>
      <w:r>
        <w:t>Résumé :</w:t>
      </w:r>
    </w:p>
    <w:p>
      <w:r>
        <w:t xml:space="preserve">L'utilisation des pesticides est devenue une technique quasi indispensable pour la plupart des pratiques agricoles, quel que soit le niveau de développement du pays. Actuellement, les pesticides utilisés sont souvent moins toxiques et plus spécifiques et sont basés sur les données physiologiques de l'insecte.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