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quelques métaux lourds dans les sédiments Impact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Atika; Hammadi/ Louhi, Achour/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oued seybouse/ sédiment/ paramètre physico-chimique/ </w:t>
            </w:r>
          </w:p>
        </w:tc>
      </w:tr>
    </w:tbl>
    <w:p>
      <w:pPr>
        <w:pStyle w:val="Heading3"/>
      </w:pPr>
      <w:r>
        <w:t>Résumé :</w:t>
      </w:r>
    </w:p>
    <w:p>
      <w:r>
        <w:t>L’objectif principal de ce travail de thèse est de déterminer les teneurs de quelques métauxlourds dans les sédiments de l’Oued Seybouse et leur impact sur la zone industrielle et agricolede Annaba. Les rejets urbains, agricoles et industriels sur l’Oued Seybouse, l'une des plusgrandes rivières d’Algérie, sont les principales sources de pollution métallique des sédiments.Trois sites, sur l’Oued Seybouse, et un site situé au point de confluence de l’oued Seybouse etMeboudja ont été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