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Applicabilité et efficacité d'une nouvelle voie d'inhibition de la corrosion des aciers à usage général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Boudellioua; Hichem/ Hamlaoui, Youcef/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corrosion/ inhibiteurs à base de terres rares/ chrome hexavalent/ </w:t>
            </w:r>
          </w:p>
        </w:tc>
      </w:tr>
    </w:tbl>
    <w:p>
      <w:pPr>
        <w:pStyle w:val="Heading3"/>
      </w:pPr>
      <w:r>
        <w:t>Résumé :</w:t>
      </w:r>
    </w:p>
    <w:p>
      <w:r>
        <w:t xml:space="preserve">L'utilisation des inhibiteurs à base de terres rares pour la protection des métaux et alliages contre la corrosion, s'inscrit dans le sens de rechercher des inhibiteurs de corrosion, verts et respectueux aux conditions écologiques, qui peuvent remplacer les inhibiteurs à base de chrome hexavalent, proscrits en raison de leur forte toxicité et leur effet cancérigène.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