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des xenobiotiques contenus dans le tabac sans fumee (chemma) sur le systeme immunitaire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Khaldi; Taha/ Boumendjel, 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stress oxydant/ Tabac sans fumée/ Inflammation allergique/ </w:t>
            </w:r>
          </w:p>
        </w:tc>
      </w:tr>
    </w:tbl>
    <w:p>
      <w:pPr>
        <w:pStyle w:val="Heading3"/>
      </w:pPr>
      <w:r>
        <w:t>Résumé :</w:t>
      </w:r>
    </w:p>
    <w:p>
      <w:r>
        <w:t>Ce travail a pour but d'évaluer les effets de l'extrait aqueux du tabac sans fumée (TSF), à une dose de 40 mg/kg, pendant 15 jours, sur un terrain asthmatique allergique dans un modèle expérimental chez le rat Wistar sensibilisé à l'ovalbumine, tout en évaluant les effets préventifs de l'huile de Nigella sativa, à une dose de 4 ml/kg/jour, à la fois vis à vis des effets de la sensibilisation allergénique mais aussi contre ceux du TSF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