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simulation de la fatigue en flexion des engrenages  a denture droite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Maifi; Tarek/ Bourenane, Rabah/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simulation/ engrenage droite/ fatigue en flexion/ </w:t>
            </w:r>
          </w:p>
        </w:tc>
      </w:tr>
    </w:tbl>
    <w:p>
      <w:pPr>
        <w:pStyle w:val="Heading3"/>
      </w:pPr>
      <w:r>
        <w:t>Résumé :</w:t>
      </w:r>
    </w:p>
    <w:p>
      <w:r>
        <w:t>Une fissure dans la racine de la dent est l'endommagement le moins souhaitable, causé aux systèmes de transmission par engrenage et conduit souvent à l'échec de l'opération de transmission. Le processus conduisant à la rupture par fatigue en flexion des dents est divisé en deux, une période d'initiation des fissures (Ni) et une autre de propagation (Np). Le nombre total de cycles N pour la rupture finale est alors une somme. Dans ce travail, nous avons effectué une modélisation par la méthode des éléments finis pour la détermination de la durée de vie de l'initiation Ni d'une fissure dans les engrenages droits en acier 42CrMo4. Un programme supplémentaire des éléments finis FRANC2D basé sur le principe de la MELR a été utilisé pour simuler la propagation de fissures à la racine de dent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