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l'amelioration du comportement des corps de chaussées avec l'utilisation des matériaux recyclés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Hadidane; Hocine/ Oucief, Hocine/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matériau/ chaussée/ grave laitier/ enrobés bitumineux/ agrégats/ </w:t>
            </w:r>
          </w:p>
        </w:tc>
      </w:tr>
    </w:tbl>
    <w:p>
      <w:pPr>
        <w:pStyle w:val="Heading3"/>
      </w:pPr>
      <w:r>
        <w:t>Résumé :</w:t>
      </w:r>
    </w:p>
    <w:p>
      <w:r>
        <w:t>L'objectif de ce travail est d'étudier d'une part le comportement mécanique d'une  grave laitier à base de laitier cristallisé et granulé activé par la chaux : On s'intéressera  à l'étude de la résistance au poinçonnement et de la portance de cette grave par le biais des essais Proctor et CBR, en vue de son utilisation dans les couches de chaussée (couches de fondation et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