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ressources en eau dans le sous bassin versant de la moyenne seybouse région de guelma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Mouassa; Souad/ mouassa souad
chaab, salah/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seybouse/ pollution/ eaux souterraines/ eaux de surface/ </w:t>
            </w:r>
          </w:p>
        </w:tc>
      </w:tr>
    </w:tbl>
    <w:p>
      <w:pPr>
        <w:pStyle w:val="Heading3"/>
      </w:pPr>
      <w:r>
        <w:t>Résumé :</w:t>
      </w:r>
    </w:p>
    <w:p>
      <w:r>
        <w:t xml:space="preserve">La plaine  de guelma fait partie de la moyenne seybouse qui est une partie intégrante du bassin versant de l'oued seybouse. c'est est une zone à vocation agricole où l'eau souterraine est un facteur indéniable du développement socioéconomique. cependant, cette unique ressource en eau de la région est sujette à une dégradation qualitative  l'étude de l'origine des principaux éléments majeurs présents dans les eaux de la plaine de guelma   est conduite en utilisant  les graphes binaires et l'analyse des indices de saturation vis-à-vis des minéraux potentiellement existant dans les eaux de surface.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