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 la temperature, de la vitesse de deformation et de vieillissement sur la structure du pehd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Sadoun; Sofiane/ Gasmi,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température/ vitesse d'étirage/ </w:t>
            </w:r>
          </w:p>
        </w:tc>
      </w:tr>
    </w:tbl>
    <w:p>
      <w:pPr>
        <w:pStyle w:val="Heading3"/>
      </w:pPr>
      <w:r>
        <w:t>Résumé :</w:t>
      </w:r>
    </w:p>
    <w:p>
      <w:r>
        <w:t>Nous avons intéressé à étudier le comportement mécanique du PEHD influencé sous une gamme de températures et à différentes vitesses d'étirage. Ainsi à l'évolution de sa structure en fonction de la température pour une vitesse d'étirage de 50mm/mn ; ceci en utilisant la diffraction des rayons X aux grandes angles (WAXS) et la DSC (calorimétrie à balayage différentielle).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