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مقارنة لدم الحجامة والدم الور دٌي لمرضى الضغط الدموي</w:t>
        <w:br/>
        <w:br/>
        <w:t>ومرضى السكري الخاضع نٌ للعلاج بالحجامة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زازية; سامية/ عبد النور, شريف/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diabete/ thyroxine/ ventouses/ variables biochimiques/ </w:t>
            </w:r>
          </w:p>
        </w:tc>
      </w:tr>
    </w:tbl>
    <w:p>
      <w:pPr>
        <w:pStyle w:val="Heading3"/>
      </w:pPr>
      <w:r>
        <w:t>Résumé :</w:t>
      </w:r>
    </w:p>
    <w:p>
      <w:r>
        <w:t>Cette recherche vise à examiner les changements possibles dans certains indicateurs hématologiques, biochimiques et hormonaux en comparant le sang de la pré-cupping au sang de la cupping de 60 patients âgés de 45 à 55 ans repartis en deux groupes : Le premier groupe est constitué de patients hypertendus et le second groupe de personnes atteintes de diabète.182330-33/2018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