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de nouveaux oxazaphosphinanes sulfamidophosphonates et indénoindoles Activité anticancéreuse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Belhani; Billel/ Berredjem, Malika/ </w:t>
            </w:r>
          </w:p>
        </w:tc>
      </w:tr>
      <w:tr>
        <w:trPr>
          <w:trHeight w:val="567"/>
        </w:trPr>
        <w:tc>
          <w:tcPr>
            <w:tcW w:type="dxa" w:w="3000"/>
          </w:tcPr>
          <w:p>
            <w:r>
              <w:t>Nombre de Pages</w:t>
            </w:r>
          </w:p>
        </w:tc>
        <w:tc>
          <w:tcPr>
            <w:tcW w:type="dxa" w:w="7000"/>
          </w:tcPr>
          <w:p>
            <w:r>
              <w:t>214</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chimie verte/ irradiations ultrasoniques/ micro ondes/ mcr/ </w:t>
            </w:r>
          </w:p>
        </w:tc>
      </w:tr>
    </w:tbl>
    <w:p>
      <w:pPr>
        <w:pStyle w:val="Heading3"/>
      </w:pPr>
      <w:r>
        <w:t>Résumé :</w:t>
      </w:r>
    </w:p>
    <w:p>
      <w:r>
        <w:t>Le travail de thèse présenté dans ce manuscrit est constitué de deux parties,</w:t>
        <w:br/>
        <w:br/>
        <w:t xml:space="preserve">Dans unepremière partie,vu l'importance pharmacologique et chimique dumotifphosphonate, et dans le but de synthétiser de nouvelles classes de molécules anticancéreuses, nous avons développé une synthèse de deux nouvelles familles contenant le motifphosphonate; les ?-sulfamidophosphonateset les oxazaphosphinanesvia la réaction " one-pot " deKabachnik-Fields.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