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changements climatiques au Nord- est algérien evolution récente et projections futures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Khezazna; Amina/ Amarchi, Hocine/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sécheresse/ variabilité pluviométrique/ variabilité climatique/ tests statistiques/ </w:t>
            </w:r>
          </w:p>
        </w:tc>
      </w:tr>
    </w:tbl>
    <w:p>
      <w:pPr>
        <w:pStyle w:val="Heading3"/>
      </w:pPr>
      <w:r>
        <w:t>Résumé :</w:t>
      </w:r>
    </w:p>
    <w:p>
      <w:r>
        <w:t xml:space="preserve">Durant ces dernières décennies, les changements climatiques qui ont amplifié les événements hydrologiques extrêmes (pluies torrentielles, inondations, sécheresses, . .) Et le problème de changement climatique a été reconnu comme l'un des  majeurs du développement à l'échelle locale, et régionale voire même à l'échelle internationale. Le changement climatique  a produit des périodes de sécheresse, qui sont caractérisées par des pluviométries déficitaires, et des écoulements très faibles des principaux  bassins versants, les ressources en eau de surface et par conséquent, les volumes stockés subissent une diminution. La question d'eau constitue un défi permanent pour les pays  riverains de la Méditerranée,  l'Afrique de l'Ouest en général et l'Algérie en particulier. La demande est en constante augmentation.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