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provisions techniques basee sur la surdispersion des sinistres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Belhamra; Thara/ Retima, Mohamed Riad/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IBNR/ provisionnement non vie/ chain ladder/ approche graphique/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En assurance non-vie, les provisions pour sinistres à payer sont souvent les plusimportantes en termes de montant et nécessitent, par conséquent, une évaluationtrès précise. Celles-ci correspondent aux sinistres survenus à la date d'inventairemais qui n'ont pas encore été réglées. De plus, Les recherches actuelles dans le domained'évaluation des provisions techniques reposent principalement sur la théorie.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