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des provisions techniques basee sur la surdispersion des sinistres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Belhamra; Thara/ Retima, Mohamed Riad/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+cd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IBNR/ provisionnement non vie/ chain ladder/ approche graphique/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En assurance non-vie, les provisions pour sinistres à payer sont souvent les plusimportantes en termes de montant et nécessitent, par conséquent, une évaluationtrès précise. Celles-ci correspondent aux sinistres survenus à la date d'inventairemais qui n'ont pas encore été réglées. De plus, Les recherches actuelles dans le domained'évaluation des provisions techniques reposent principalement sur la théorie.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