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simulation dynamique comme un outil d'aide à la décision pour la gestion des stations d'épuration à boues activées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Dairi; Sabri/ Djebbar, Yassine/ </w:t>
            </w:r>
          </w:p>
        </w:tc>
      </w:tr>
      <w:tr>
        <w:trPr>
          <w:trHeight w:val="567"/>
        </w:trPr>
        <w:tc>
          <w:tcPr>
            <w:tcW w:type="dxa" w:w="3000"/>
          </w:tcPr>
          <w:p>
            <w:r>
              <w:t>Nombre de Pages</w:t>
            </w:r>
          </w:p>
        </w:tc>
        <w:tc>
          <w:tcPr>
            <w:tcW w:type="dxa" w:w="7000"/>
          </w:tcPr>
          <w:p>
            <w:r>
              <w:t>151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asm1/ boue activée/ oxygène dissous/ </w:t>
            </w:r>
          </w:p>
        </w:tc>
      </w:tr>
    </w:tbl>
    <w:p>
      <w:pPr>
        <w:pStyle w:val="Heading3"/>
      </w:pPr>
      <w:r>
        <w:t>Résumé :</w:t>
      </w:r>
    </w:p>
    <w:p>
      <w:r>
        <w:t xml:space="preserve">Dans ce travail, l'évaluation des performances épuratoires  a été optée dans le cadre de diagnostic des stations  d'épuration (STEP) de la région de Souk-Ahras (Nord est de l'Algérie) pour permettre de répondre aux attentes des nombreux acteurs concernés (gestionnaires, décideurs et concepteurs). La méthodologie est fondée d'une part, sur l'utilisation du modèle ASM1 (activated sludge model N°1) qui intègre la cinétique d'oxydation du carbone et de l'azote.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