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Nutrient loading from three eastern streams (Kebir- Rhumel, Kebir Western and Saf Saf). Effects of dams on water, sediment and nutrient retention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Bougdah; Mounira/ Frehi,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bassin versant/ rivière/ n/ si/ barrage beni haroun/ </w:t>
            </w:r>
          </w:p>
        </w:tc>
      </w:tr>
    </w:tbl>
    <w:p>
      <w:pPr>
        <w:pStyle w:val="Heading3"/>
      </w:pPr>
      <w:r>
        <w:t>Résumé :</w:t>
      </w:r>
    </w:p>
    <w:p>
      <w:r>
        <w:t>La distribution et les flux de nutriments entrant et sortant des barrages et à  l'embouchure de trois cours d'eau côtières (Kebir-Rhumel, Kebir Ouest et Saf-Saf) ont été évalués durant la période d'étude  (Janvier 2012- Avril 2013) à partir de trois stations aux embouchures et de deux stations représentant l'amont et l'aval de chacun des trois barrages (Beni-Haroun, Zit-Amba et Zerdaza). Les cours d'eau  se caractérisent principalement par des fortes teneurs en NH4 et en PO4, même avant d'aboutir aux barrages, à la différence de Si(OH)4 dont la teneur est déjà réduite en amont. A partir du flux minéral reçu à l'amont, les barrages retiennent annuellement 29 à 86%  selon l'élément.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