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pesticides sur la microflore des  eaux dans la région du Nord-Est algérien. Biodégradation par les souches isolées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Aimeur; Nadjette/ Bordjiba, Ouahiba/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méthomyl/ mancozèbe/ eaux  superficielles agricoles/ microflore bactérienne et fongique/ </w:t>
            </w:r>
          </w:p>
        </w:tc>
      </w:tr>
    </w:tbl>
    <w:p>
      <w:pPr>
        <w:pStyle w:val="Heading3"/>
      </w:pPr>
      <w:r>
        <w:t>Résumé :</w:t>
      </w:r>
    </w:p>
    <w:p>
      <w:r>
        <w:t>Les pesticides sont les polluants majeurs des eaux superficielles, souterraines et des nappes phréatiques. Du fait de leur toxicité et de leurs effets cancérigènes, ils représentent une préoccupation majeure pour les autorités publiques et sanitaires. La restauration des sites contaminés est possible par des techniques  de  dépollution  biologique  impliquant  les microorganismes (biodégradation microbienne). Cependant, la réussite des traitements dépend à la fois des conditions physicochimiques du site pollué et des capacités de dégradation de la microflore indigène.181613/17 181614/17 181615/17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