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microstructurale et physico-chimique des fibres de carbone revêtues de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Fares; Mohamed/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revêtement/ ni-c/ fibres/ nio/ oxyde/ fissures/ </w:t>
            </w:r>
          </w:p>
        </w:tc>
      </w:tr>
    </w:tbl>
    <w:p>
      <w:pPr>
        <w:pStyle w:val="Heading3"/>
      </w:pPr>
      <w:r>
        <w:t>Résumé :</w:t>
      </w:r>
    </w:p>
    <w:p>
      <w:r>
        <w:t>Les fibres de carbones revêtues de Nickel que nous avons étudiés présentent de bonnes propriétés de surface qui les destinent à des applications nucléaires en tant que matériaux détecteurs et réflecteurs. En remplaçant le Nickel par un composé Ni1-xXx (X=C), nous visons à améliorer la qualité des miroirs. Ce choix permet d'obtenir une bonne qualité des matériaux nanostructures (relation structure/ propriétés physico-chimique). Ils peuvent également être utilisés comme guide de neutrons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