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l'aléa " rupture de barrage " qui correspond à la formation d'une onde de submersion, à l'origine d'une élévation brutale du niveau de l'eau à l'aval du barrage Hammam Grouz - Algérie.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Boussikine; Mourad/ Djemili, Lakhdar/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barrage/ oued rhumel/ onde de submersion/ </w:t>
            </w:r>
          </w:p>
        </w:tc>
      </w:tr>
    </w:tbl>
    <w:p>
      <w:pPr>
        <w:pStyle w:val="Heading3"/>
      </w:pPr>
      <w:r>
        <w:t>Résumé :</w:t>
      </w:r>
    </w:p>
    <w:p>
      <w:r>
        <w:t>Une rupture de barrage entraîne la formation d'une onde de submersion se traduisant par une élévation brutale du niveau de l'eau à l'aval. Les causes de rupture des barrages peuvent être de différents ordres : techniques, naturelles et humains. A la fin du mois d'Avril 2003, la direction régionale de l'Est d' ANRH a été saisie d'une grosse émergence d'eau sur la rive droite de l'Oued Rhumel à l'environ 200m en aval de la digue du barrage de HAMMAM GROUZ. Ces failles peuvent conduire à la déstabilisation de la digue de barrage. Pour cela on a utilisé les logiciels suivants: Surfer9 et Hec-Ras. 182027/17 182028/17 182029/17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