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microbiologique des eaux  de l' Oued de Seybouse et leur impact sur la qualité biochimique du persil " Petroselinum crispum " var néapolitanum.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Gouri; Saida/ Bekhouche, F/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physiologie/ Irrigation/ eau usée/ persil/ </w:t>
            </w:r>
          </w:p>
        </w:tc>
      </w:tr>
    </w:tbl>
    <w:p>
      <w:pPr>
        <w:pStyle w:val="Heading3"/>
      </w:pPr>
      <w:r>
        <w:t>Résumé :</w:t>
      </w:r>
    </w:p>
    <w:p>
      <w:r>
        <w:t>Un essai sur une variété de persil " Pétroselinum crispum " var néapolitanum a été conduit afin de vérifier les effets des eaux usées sur quelques paramètres  biochimiques de la plante et sur la composition physicochimique du sol. Pour cela un semis sur une parcelle de 240 m2 a été réalisé. Deux irrigations différentes ont été choisies, l'une en utilisant des eaux usées et l'autre, des eaux ordinaires servant de témoin. Un premier prélèvement a été effectué au stade (2 à 3feuilles), un second au stade (7 à 8 feuilles) et un troisième au stade (floraison).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