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Ressourses en eau et développement durable cas de la region annaba el tarf nord 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Bounab; Samia/ Kherici bousnoubra, Houria/ </w:t>
            </w:r>
          </w:p>
        </w:tc>
      </w:tr>
      <w:tr>
        <w:trPr>
          <w:trHeight w:val="567"/>
        </w:trPr>
        <w:tc>
          <w:tcPr>
            <w:tcW w:type="dxa" w:w="3000"/>
          </w:tcPr>
          <w:p>
            <w:r>
              <w:t>Nombre de Pages</w:t>
            </w:r>
          </w:p>
        </w:tc>
        <w:tc>
          <w:tcPr>
            <w:tcW w:type="dxa" w:w="7000"/>
          </w:tcPr>
          <w:p>
            <w:r>
              <w:t>205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ressources en eau/ hydrogéochimie/ analyse systémique/ </w:t>
            </w:r>
          </w:p>
        </w:tc>
      </w:tr>
    </w:tbl>
    <w:p>
      <w:pPr>
        <w:pStyle w:val="Heading3"/>
      </w:pPr>
      <w:r>
        <w:t>Résumé :</w:t>
      </w:r>
    </w:p>
    <w:p>
      <w:r>
        <w:t>La satisfaction durable des besoins en eau est une préoccupation majeure de chaque nation,  notamment les pays de la méditerranée  dont fait partie l'algérie  qui souffre  déjà du stress hydrique.  conscient de cette situation, tous les efforts engagés par l'algérie, tant sur le plan des investissements, que sur le plan institutionnel et organisationnel, s'articulaient autour du développement de cette ressource afin de relever les défis et être en harmonie avec les objectifs du millénaire dans le secteur de l'eau.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