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reconnaissance/ authentification de visages 2D/ 3D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Hariri; Walid/ Farah, Nadir/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identification/ vérification/ analyse de visage/ </w:t>
            </w:r>
          </w:p>
        </w:tc>
      </w:tr>
    </w:tbl>
    <w:p>
      <w:pPr>
        <w:pStyle w:val="Heading3"/>
      </w:pPr>
      <w:r>
        <w:t>Résumé :</w:t>
      </w:r>
    </w:p>
    <w:p>
      <w:r>
        <w:t>L'analyse de visages 3D y compris la reconnaissance des visages et des expressions faciales 3D est devenue un domaine actif de recherche ces dernières années. Plusieurs méthodes ont été développées en utilisant des images 2D pour traiter ces problèmes. Cependant, ces méthodes présentent un certain nombre de limitations dépendantes à l'orientation du visage, à l'éclairage, à l'expression faciale, et aux occultations. Récemment, le développement des capteurs d'acquisition 3D a fait que les données 3D deviennent de plus en plus disponibles. Ces données 3D sont relativement invariables à l'illumination et à la pose, mais elles restent sensibles à la variation de l'expression.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