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du revêtement sur le comportement du Couple " Outil - Matière " en tournage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Keblouti; Ouahid/ Boulanouar, Lakhdar/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rugosité/ processus d'usinage/ effort de coupe/ </w:t>
            </w:r>
          </w:p>
        </w:tc>
      </w:tr>
    </w:tbl>
    <w:p>
      <w:pPr>
        <w:pStyle w:val="Heading3"/>
      </w:pPr>
      <w:r>
        <w:t>Résumé :</w:t>
      </w:r>
    </w:p>
    <w:p>
      <w:r>
        <w:t>Ce travail de recherche a pour but d'étudier l'impact du  revêtement des outils de coupe, ainsi que l'effet des paramètres de coupe sur le comportement dynamique et sur  la qualité de la surface usinée lors du tournage de l'acier 100Cr6 non trempé d'une part  et d'autre part, lors du tournage dur de l'acier 42CrMo4  trempé (48 HRC) avec des outils de coupe en cermet revêtu et non revêtu. En plus, une étude d'optimisation des conditions de coupe a été menée, selon les objectifs liés aux paramètres technologiques qui sont les composantes de l'effort de coupe, les critères de la rugosité et la productivité. Les résultats expérimentaux ont montré que le revêtement à un effet considérable sur le comportement des outils de coupe. En effet, le cermet revêtu s'est caractérisé par la génération de faibles valeurs de la rugosité et des efforts de coupe par rapport aux outils cermet non revêtu 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