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globale de solutions pour certains systèmes de réaction diffusion de type gierermeinhardt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Louafi; Hichem/ Badraoui,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existence globale/ systèmes de réaction diffusion/ systèmes de gierer meinhardt/ </w:t>
            </w:r>
          </w:p>
        </w:tc>
      </w:tr>
    </w:tbl>
    <w:p>
      <w:pPr>
        <w:pStyle w:val="Heading3"/>
      </w:pPr>
      <w:r>
        <w:t>Résumé :</w:t>
      </w:r>
    </w:p>
    <w:p>
      <w:r>
        <w:t>L'objet général de notre travail est l'étude de l'existence globale -en temps- des solutions pour des systèmes de Réaction-Diffusion à réaction fractionnaire de type Gierer-Meinhardt. Ce type de systèmes a une vaste application aux domaines de la Biologie et de la Biochimie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