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conséquences physiques et psychiques chez les femmes diabétiques enceintes au niveau de la wilaya d' 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Hamri; Ahlem/ Tahraoui, Abdelkrim/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diabète , prévention et controle./ cortisol/ grossesse/ femmes/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Les grossesses chez les femmes diabétiques restent des grossesses à risque de complications materno-fœtales. La pathogénie de ces complications fait largement intervenir l'hyperglycémie, d'autres facteurs encore mal connus pourraient aussi être impliqués. De par sa fréquence et ses risques encourus par la mère et l'enfant à naitre, la grossesse chez les femmes diabétiques constitue un problème de santé publique.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