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conséquences physiques et psychiques chez les femmes diabétiques enceintes au niveau de la wilaya d'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Hamri; Ahlem/ Tahraoui, Abdelkrim/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diabète , prévention et controle./ cortisol/ grossesse/ femmes/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grossesses chez les femmes diabétiques restent des grossesses à risque de complications materno-fœtales. La pathogénie de ces complications fait largement intervenir l'hyperglycémie, d'autres facteurs encore mal connus pourraient aussi être impliqués. De par sa fréquence et ses risques encourus par la mère et l'enfant à naitre, la grossesse chez les femmes diabétiques constitue un problème de santé publique.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