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structurale d'une nouvelle famille de molécules hétérocycliques à visée médicinale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Adjeroud; Yasmina/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bases de schiff/ antibactériens/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entre dans le cadre des recherches réalisées au sein du Laboratoire de Synthèse et Biocatalyse Organique concernant la synthèse, la réactivité et les études des propriétés physico-chimiques et biologiques de nouveaux systèmes hétérocycliques dérivés de la benzoxazolinone. 18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