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Recalage d'images médicales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Loucif Messadek; Meryem/ Tighiouart, Bornia/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recalage d'image/ base d'image mias/ information mutuelle/ </w:t>
            </w:r>
          </w:p>
        </w:tc>
      </w:tr>
    </w:tbl>
    <w:p>
      <w:pPr>
        <w:pStyle w:val="Heading3"/>
      </w:pPr>
      <w:r>
        <w:t>Résumé :</w:t>
      </w:r>
    </w:p>
    <w:p>
      <w:r>
        <w:t xml:space="preserve">Le recalage d'images mammographiques est une étape primordiale pour l'analyse comparative des mammographies afin de les mieux interpréter par les radiologues. L'objectif principal de ce projet de thèse est de présenter un algorithme automatique de recalage des paires bilatérales de mammographie permettant de mettre en correspondance les structures similaires du sein droit et gauche de la même patiente ayant subi des variations qui sont dues aux différences dans les conditions d'acquisitions ainsi qu'aux caractéristiques internes du sein. Comme le facteur temps est important aux routines cliniques, nous avons proposé de combiner entre différentes approches hiérarchiques de recalage non rigide de mammographie. De ce fait, l'utilisation conjointe d'une stratégie de multirésolution et multigrille permet d'augmenter progressivement la complexité de déformation avec une taille fixe et minimale des données manipulées contribuée ainsi à un recalage plus fin avec un cout calculatoire acceptable.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