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Extraction des connaissances pour la segmentation d'images mammographiques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Ferkous; Chokri/ Merouani, Hayet farida/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extraction de caractéristiques/ mammographie/ classification./ </w:t>
            </w:r>
          </w:p>
        </w:tc>
      </w:tr>
    </w:tbl>
    <w:p>
      <w:pPr>
        <w:pStyle w:val="Heading3"/>
      </w:pPr>
      <w:r>
        <w:t>Résumé :</w:t>
      </w:r>
    </w:p>
    <w:p>
      <w:r>
        <w:t>Le cancer du sein est le cancer le plus fréquent chez la femme. Il représente plus du tiers de l'ensemble des nouveaux cas de cancer chez la femme. La mammographie est actuellement la modalité d'imagerie la plus efficace pour la détection et le diagnostic du cancer du sein. Des études rétrospectives montrent que, dans les dépistages actuels du cancer du sein, environ 30 pour cent des cas de cancer du sein sont manqués par les radiologues. Avec les progrès des techniques de traitement et d'analyse d'images, il est envisagé que les radiologistes auront la possibilité de diminuer cette marge d'erreur et donc d'améliorer leur diagnostic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