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Dédoublement cinétique enzymatique d'alcools hétérocycliques d'intérêt potentiel par divers modes d'accès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Melais benarab; Nedjma/ Zouioueche aribi, Louisa/ </w:t>
            </w:r>
          </w:p>
        </w:tc>
      </w:tr>
      <w:tr>
        <w:trPr>
          <w:trHeight w:val="567"/>
        </w:trPr>
        <w:tc>
          <w:tcPr>
            <w:tcW w:type="dxa" w:w="3000"/>
          </w:tcPr>
          <w:p>
            <w:r>
              <w:t>Nombre de Pages</w:t>
            </w:r>
          </w:p>
        </w:tc>
        <w:tc>
          <w:tcPr>
            <w:tcW w:type="dxa" w:w="7000"/>
          </w:tcPr>
          <w:p>
            <w:r>
              <w:t>223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lipase/ résolution cinétique/ anhydride succinique/ </w:t>
            </w:r>
          </w:p>
        </w:tc>
      </w:tr>
    </w:tbl>
    <w:p>
      <w:pPr>
        <w:pStyle w:val="Heading3"/>
      </w:pPr>
      <w:r>
        <w:t>Résumé :</w:t>
      </w:r>
    </w:p>
    <w:p>
      <w:r>
        <w:t xml:space="preserve">Ces travaux de thèse ont pour objectif d'étudier la sélectivité des lipases sur le dédoublement cinétique des alcools secondaires hétérocycliques par l'examen de l'impact de plusieurs paramètres de la réaction tel que : la nature de la lipase, l'agent acylant, l'effet de l'hétéroatome et du type d'activation.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