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optimale d'une MADA associée à une éol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ounis; Ouassila/ Labar,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rbine eolienne/ onduleur mli/ redresseur mli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s dernières années, il y a eu une évolution de la production d'électricité basée sur l'énergie éolienne. Ce type d'énergie est l'objet de cette étude, un modèle de la turbine éolienne a été établi, puis de la génératrice asynchrone à rotor bobiné à double alimentation (GADA), où le stator est alimenté par un réseau fixe alors que le rotor est alimenté à travers un convertisseur AC/DC-DC/AC (Onduleur triphasé MLI - Redresseur MLI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