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 supervised multi label feature selection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Alalga; Abdelouahid/ Taleb, Nora/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contraintes/ sélection de variables/ apprentissage semi supervisé/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Il n’y avait jamais eu un temps o`u les donn´ees sont aussi faciles `a collecter et `a enregistrer que maintenant. Avec l’avenement et le d´eveloppement rapide des technologies num´eriques, les donn´ees sont devenues `a la fois un bien pr´ecieux et tr`es abondant. Cependant, avec une telle profusion, se posent des questions relatives `a la qualit´e de ces donn´ees. Des donn´ees bruit´ees et sans un quelconque apport informationnel sont devenues le goulot d’´etranglement de l’apprentissage automatique. La plus probable source de bruit est souvent due `a des variables non pertinentes et/ou redondantes. `A cet ´egard, la s´election de variables (caract´eristiques), habituellement utilis´ee comme une ´etape de pr´etraitement, est devenue le pilier de l’apprentissage automatique, notamment lorsqu’il s’agit de donn´ees `a grande ´echelle.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