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du flux de soudage sur la qualité de la soudure des pipelines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Khamouli; Farida/ Atoui, L'hadi/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steel x 42/ cellulosic flux/ basic flux/ </w:t>
            </w:r>
          </w:p>
        </w:tc>
      </w:tr>
    </w:tbl>
    <w:p>
      <w:pPr>
        <w:pStyle w:val="Heading3"/>
      </w:pPr>
      <w:r>
        <w:t>Résumé :</w:t>
      </w:r>
    </w:p>
    <w:p>
      <w:r>
        <w:t xml:space="preserve">Le contenu de cette thèse est l'étude de l'influence du flux de soudage sur la qualité de la soudure des Pipelines. L'assemblage des Pipelines est réalisé par le soudage (SMAW) en multi-passes à l'entreprise COSIDER de transport par canalisation, où l'acier utilisé est un acier   faiblement allié de grade API 5L X42.  Les électrodes utilisés sont : cellulosiques (FA : E6010 et FB : E8010-P1) et basique (FC: E8018-G).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