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gestion de distribution des eaux de sources de la région de séraïdi nord est algérien évolution physico chimique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Benouara; Nawel/ Laraba, Abdelaziz/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pollution/ qualité/ sources/ </w:t>
            </w:r>
          </w:p>
        </w:tc>
      </w:tr>
    </w:tbl>
    <w:p>
      <w:pPr>
        <w:pStyle w:val="Heading3"/>
      </w:pPr>
      <w:r>
        <w:t>Résumé :</w:t>
      </w:r>
    </w:p>
    <w:p>
      <w:r>
        <w:t>Au cours des 50 dernières années, l'algérie a subi une des plus fortes variations de la pluviométrie observées à l'échelle du globe. ces fluctuations climatiques ont non seulement affecté le régime des précipitations mais elles ont également engendré des conséquences sur les ressources hydrologiques. cette thèse traite de la gestion et la distribution des eaux des sources et de ses conséquences sur les ressources en eau et la dynamique des zones humides. 182019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