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mécanique et minéralogique des sols gonflants de la région de tébessa n e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Berrah; Yacine/ Boumezbeur, Abderrahmane/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retrait gonflement/ sols gonflants/ pression de gonflement/ </w:t>
            </w:r>
          </w:p>
        </w:tc>
      </w:tr>
    </w:tbl>
    <w:p>
      <w:pPr>
        <w:pStyle w:val="Heading3"/>
      </w:pPr>
      <w:r>
        <w:t>Résumé :</w:t>
      </w:r>
    </w:p>
    <w:p>
      <w:r>
        <w:t>Les sinistres occasionnés par les mouvements différentiels de sols liés au phénomène de retrait-gonflement dans la région de tébessa, peuvent être estimé à des dizaines de milliard de centimes ces dernières années. les maisons individuelles, les routes et les structures légères sont les plus touchées.  les dégâts observés vont de la fissuration des mures et des dallages, fissuration des routes, écartement aux niveaux des cages d'escaliers, parfois même des écrasements des mures (el kouif et el djorf).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