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du comportement de la dynamiqu de la récurrence de myrberg generalisée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Selmani; Wissame/ Djellit, Ilham/ </w:t>
            </w:r>
          </w:p>
        </w:tc>
      </w:tr>
      <w:tr>
        <w:trPr>
          <w:trHeight w:val="567"/>
        </w:trPr>
        <w:tc>
          <w:tcPr>
            <w:tcW w:type="dxa" w:w="3000"/>
          </w:tcPr>
          <w:p>
            <w:r>
              <w:t>Nombre de Pages</w:t>
            </w:r>
          </w:p>
        </w:tc>
        <w:tc>
          <w:tcPr>
            <w:tcW w:type="dxa" w:w="7000"/>
          </w:tcPr>
          <w:p>
            <w:r>
              <w:t>81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bifurcation/ attracteur/ variétés invariantes/ </w:t>
            </w:r>
          </w:p>
        </w:tc>
      </w:tr>
    </w:tbl>
    <w:p>
      <w:pPr>
        <w:pStyle w:val="Heading3"/>
      </w:pPr>
      <w:r>
        <w:t>Résumé :</w:t>
      </w:r>
    </w:p>
    <w:p>
      <w:r>
        <w:t xml:space="preserve">Cette thèse présente les résultats de l’étude théorique et numérique d’un système dynamique de populations. Le système est modélisé par une transformation bidimensionnelle ponctuelle (notée T1) basée sur des fonctions polynomiales.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