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Toxicité aigue du cadmium chez Donax trunculus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 zaimi; Isma/ Soltani, Noureddine/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toxicité/ cadmium/ donax trunculus/ biomaqueurs/ </w:t>
            </w:r>
          </w:p>
        </w:tc>
      </w:tr>
    </w:tbl>
    <w:p>
      <w:pPr>
        <w:pStyle w:val="Heading3"/>
      </w:pPr>
      <w:r>
        <w:t>Résumé :</w:t>
      </w:r>
    </w:p>
    <w:p>
      <w:r>
        <w:t xml:space="preserve">Le Cadmium (Cd) est un métal lourd occupant le septième rang sur la liste des substances dangereuses prioritaires. Il se révèle être un polluant majeur dans la région du golfe d'Annaba. L'objectif de ce travail consiste à étudier, en conditions de laboratoire, la réponse biochimique d'une espèce bioindicatrice de la pollution, à savoir,  Donax trunculus (Linnaeus, 1758) (Bivalvia, Donacidae) au Cd, en prenant en considération, la période du cycle sexuel (repos/reproduction) et le sexe. L'étude s'est déroulée en deux phases: une première phase d'exposition aigüe au Cd d'une durée de 96h, suivie d'une seconde phase de dépuration d'une même durée afin d'évaluer la capacité de cette espèce à restaurer un statut normal.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