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Bio-écologie et santé du Merle noir Turdus meruladans la wilaya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Djemadi; Imed/ Bouslama, Zihad/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biologie de la reproduction/ merle nord africain/ occupation de l'espace/ </w:t>
            </w:r>
          </w:p>
        </w:tc>
      </w:tr>
    </w:tbl>
    <w:p>
      <w:pPr>
        <w:pStyle w:val="Heading3"/>
      </w:pPr>
      <w:r>
        <w:t>Résumé :</w:t>
      </w:r>
    </w:p>
    <w:p>
      <w:r>
        <w:t>L'urbanisation de l'avifaune, un phénomène très ancien mais présentant dans chaque étude scientifique un nouvel aperçu sur l'écosystème urbain. Dans le présent travail nous avons mis en évidence plusieurs paramètres qui reflètentle comportement et la biologie de la reproduction du Merle noir Turdus merulal'un des anciens colonisateurs du milieu urbain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