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géologique minéralogique et géochimique des argiles des formations du versant sud du massif des aurès conséquences paléogéographiques et intérêts commerciaux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Lamouri; Bachir/ Bouabsa, Lakhdar/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atlas saharien/ miocène/ eocène/ biskra/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a pour objectif  de  cartographier, de caractériser  et de définir les potentialités industrielles des argiles miocène à eocène de la région de biskra - atlas saharien algérie-. pour cela, une campagne d'échantillonnage à l'affleurement  a été effectuée à travers  ces formations. les échantillons récoltés ont été  préparés puis analysés par les différentes  méthodes d'analyse classiques à savoir par diffraction des rayons x (xrd), fluorescence x (xrf), spectroscopie infrarouge (ftir) et microscopie ?lectronique à balayage (meb).  les échantillons potentiels  ont fait l'objet d'analyses complémentaires par granulométrie laser, essais géotechniques, essais physicochimiques et essais de valorisation par adsorption du cuivre.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