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Biosurveillance des eaux du littoral est algérien a travers un mollusque gastéropode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Boucetta; Sabrine/ Beldi, H./ </w:t>
            </w:r>
          </w:p>
        </w:tc>
      </w:tr>
      <w:tr>
        <w:trPr>
          <w:trHeight w:val="567"/>
        </w:trPr>
        <w:tc>
          <w:tcPr>
            <w:tcW w:type="dxa" w:w="3000"/>
          </w:tcPr>
          <w:p>
            <w:r>
              <w:t>Nombre de Pages</w:t>
            </w:r>
          </w:p>
        </w:tc>
        <w:tc>
          <w:tcPr>
            <w:tcW w:type="dxa" w:w="7000"/>
          </w:tcPr>
          <w:p>
            <w:r>
              <w:t>208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structure démographique/ trochidae/ phorcus (osilinus) turbinatus/ </w:t>
            </w:r>
          </w:p>
        </w:tc>
      </w:tr>
    </w:tbl>
    <w:p>
      <w:pPr>
        <w:pStyle w:val="Heading3"/>
      </w:pPr>
      <w:r>
        <w:t>Résumé :</w:t>
      </w:r>
    </w:p>
    <w:p>
      <w:r>
        <w:t xml:space="preserve">Cette étude vise à évaluer l’état de santé des eaux des côtes Est Algérien. Ainsi, et afin de poser un diagnostic de l’état biologique du ce milieu nous nous sommes intéresser à la structure et dynamique, composition métallique et la réponse de quelques biomarqueurs du stress environnemental chez Phorcus (Osilinus) turbinatus. L’espèce est récoltée dans trois stations choisies en fonction du degré de pollution, station 1 (Baie de Collo), station 2 (Golfe de skikda), station 3 (Golfe d'Annaba) et une quatrième station témoin (Baie de Chétaïbi) sur un cycle (janvier 2011 - janvier 2012).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